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034C" w14:textId="25E9BD58" w:rsidR="00C12280" w:rsidRPr="00C12280" w:rsidRDefault="00C12280" w:rsidP="00C12280">
      <w:pPr>
        <w:spacing w:after="0" w:line="360" w:lineRule="auto"/>
        <w:rPr>
          <w:rFonts w:cstheme="minorHAnsi"/>
          <w:b/>
          <w:bCs/>
        </w:rPr>
      </w:pPr>
      <w:r w:rsidRPr="00E2613A">
        <w:rPr>
          <w:rFonts w:cstheme="minorHAnsi"/>
          <w:b/>
          <w:bCs/>
        </w:rPr>
        <w:t xml:space="preserve">Nr. înreg. </w:t>
      </w:r>
      <w:r w:rsidR="00E2613A" w:rsidRPr="00E2613A">
        <w:rPr>
          <w:rFonts w:cstheme="minorHAnsi"/>
          <w:b/>
          <w:bCs/>
        </w:rPr>
        <w:t>674/24.06.2022</w:t>
      </w:r>
    </w:p>
    <w:p w14:paraId="18E45427" w14:textId="77777777" w:rsidR="00C12280" w:rsidRDefault="00C12280" w:rsidP="00C12280">
      <w:pPr>
        <w:tabs>
          <w:tab w:val="left" w:pos="3225"/>
        </w:tabs>
        <w:spacing w:after="0" w:line="360" w:lineRule="auto"/>
        <w:jc w:val="center"/>
        <w:rPr>
          <w:rFonts w:cstheme="minorHAnsi"/>
          <w:b/>
          <w:bCs/>
          <w:color w:val="000000"/>
        </w:rPr>
      </w:pPr>
      <w:r w:rsidRPr="00786FF6">
        <w:rPr>
          <w:rFonts w:cstheme="minorHAnsi"/>
          <w:b/>
          <w:bCs/>
          <w:color w:val="000000"/>
        </w:rPr>
        <w:t>INVITAȚIE DE PARTICIPARE</w:t>
      </w:r>
    </w:p>
    <w:p w14:paraId="0A7D11F8" w14:textId="77777777" w:rsidR="00C12280" w:rsidRDefault="00C12280" w:rsidP="00C12280">
      <w:pPr>
        <w:autoSpaceDE w:val="0"/>
        <w:autoSpaceDN w:val="0"/>
        <w:adjustRightInd w:val="0"/>
        <w:spacing w:after="0" w:line="360" w:lineRule="auto"/>
        <w:jc w:val="center"/>
        <w:rPr>
          <w:rFonts w:cstheme="minorHAnsi"/>
          <w:b/>
          <w:bCs/>
          <w:color w:val="000000"/>
        </w:rPr>
      </w:pPr>
    </w:p>
    <w:p w14:paraId="7B271A9A" w14:textId="77777777" w:rsidR="00C12280" w:rsidRDefault="00C12280" w:rsidP="00C12280">
      <w:pPr>
        <w:autoSpaceDE w:val="0"/>
        <w:autoSpaceDN w:val="0"/>
        <w:adjustRightInd w:val="0"/>
        <w:spacing w:after="0" w:line="360" w:lineRule="auto"/>
        <w:rPr>
          <w:rFonts w:ascii="Trebuchet-BoldItalic" w:hAnsi="Trebuchet-BoldItalic" w:cs="Trebuchet-BoldItalic"/>
          <w:b/>
          <w:bCs/>
          <w:i/>
          <w:iCs/>
        </w:rPr>
      </w:pPr>
      <w:r>
        <w:rPr>
          <w:rFonts w:ascii="Trebuchet-BoldItalic" w:hAnsi="Trebuchet-BoldItalic" w:cs="Trebuchet-BoldItalic"/>
          <w:b/>
          <w:bCs/>
          <w:i/>
          <w:iCs/>
        </w:rPr>
        <w:t>Către: Operatorii economici interesați</w:t>
      </w:r>
    </w:p>
    <w:p w14:paraId="26347909" w14:textId="77777777" w:rsidR="00C12280" w:rsidRDefault="00C12280" w:rsidP="00C12280">
      <w:pPr>
        <w:autoSpaceDE w:val="0"/>
        <w:autoSpaceDN w:val="0"/>
        <w:adjustRightInd w:val="0"/>
        <w:spacing w:after="0" w:line="360" w:lineRule="auto"/>
        <w:rPr>
          <w:rFonts w:ascii="TrebuchetMS" w:hAnsi="TrebuchetMS" w:cs="TrebuchetMS"/>
        </w:rPr>
      </w:pPr>
    </w:p>
    <w:p w14:paraId="4614281C" w14:textId="77777777" w:rsidR="00C12280" w:rsidRPr="00B40FE0" w:rsidRDefault="00C12280" w:rsidP="00C12280">
      <w:pPr>
        <w:autoSpaceDE w:val="0"/>
        <w:autoSpaceDN w:val="0"/>
        <w:adjustRightInd w:val="0"/>
        <w:spacing w:after="0" w:line="360" w:lineRule="auto"/>
        <w:jc w:val="both"/>
        <w:rPr>
          <w:rFonts w:cstheme="minorHAnsi"/>
          <w:b/>
          <w:bCs/>
          <w:color w:val="000000"/>
        </w:rPr>
      </w:pPr>
      <w:r>
        <w:rPr>
          <w:rFonts w:ascii="TrebuchetMS" w:hAnsi="TrebuchetMS" w:cs="TrebuchetMS"/>
        </w:rPr>
        <w:t xml:space="preserve">Prin prezenta vă aducem la cunoştinţă că </w:t>
      </w:r>
      <w:r w:rsidRPr="00A60575">
        <w:rPr>
          <w:rFonts w:cstheme="minorHAnsi"/>
        </w:rPr>
        <w:t xml:space="preserve">Asociația </w:t>
      </w:r>
      <w:r>
        <w:rPr>
          <w:rFonts w:cstheme="minorHAnsi"/>
        </w:rPr>
        <w:t>Pakiv</w:t>
      </w:r>
      <w:r w:rsidRPr="00A60575">
        <w:rPr>
          <w:rFonts w:cstheme="minorHAnsi"/>
        </w:rPr>
        <w:t xml:space="preserve"> Român</w:t>
      </w:r>
      <w:r>
        <w:rPr>
          <w:rFonts w:cstheme="minorHAnsi"/>
        </w:rPr>
        <w:t>ia</w:t>
      </w:r>
      <w:r>
        <w:rPr>
          <w:rFonts w:ascii="TrebuchetMS" w:hAnsi="TrebuchetMS" w:cs="TrebuchetMS"/>
        </w:rPr>
        <w:t xml:space="preserve">, cu sediul în </w:t>
      </w:r>
      <w:r w:rsidRPr="00F379D5">
        <w:rPr>
          <w:rFonts w:cstheme="minorHAnsi"/>
        </w:rPr>
        <w:t>Alba - Iulia, str. Emil Racovi</w:t>
      </w:r>
      <w:r>
        <w:rPr>
          <w:rFonts w:cstheme="minorHAnsi"/>
        </w:rPr>
        <w:t>ță</w:t>
      </w:r>
      <w:r w:rsidRPr="00F379D5">
        <w:rPr>
          <w:rFonts w:cstheme="minorHAnsi"/>
        </w:rPr>
        <w:t>, nr. 76, judeţul Alba, cod poştal 510175</w:t>
      </w:r>
      <w:r>
        <w:rPr>
          <w:rFonts w:ascii="TrebuchetMS" w:hAnsi="TrebuchetMS" w:cs="TrebuchetMS"/>
        </w:rPr>
        <w:t xml:space="preserve">, </w:t>
      </w:r>
      <w:r w:rsidRPr="00764227">
        <w:rPr>
          <w:rFonts w:ascii="TrebuchetMS" w:hAnsi="TrebuchetMS" w:cs="TrebuchetMS"/>
        </w:rPr>
        <w:t>Tel</w:t>
      </w:r>
      <w:r>
        <w:rPr>
          <w:rFonts w:ascii="TrebuchetMS" w:hAnsi="TrebuchetMS" w:cs="TrebuchetMS"/>
        </w:rPr>
        <w:t>efon</w:t>
      </w:r>
      <w:r w:rsidRPr="00764227">
        <w:rPr>
          <w:rFonts w:ascii="TrebuchetMS" w:hAnsi="TrebuchetMS" w:cs="TrebuchetMS"/>
        </w:rPr>
        <w:t xml:space="preserve"> / Fax: 0258811170</w:t>
      </w:r>
      <w:r>
        <w:rPr>
          <w:rFonts w:ascii="TrebuchetMS" w:hAnsi="TrebuchetMS" w:cs="TrebuchetMS"/>
        </w:rPr>
        <w:t xml:space="preserve">, </w:t>
      </w:r>
      <w:r w:rsidRPr="00764227">
        <w:rPr>
          <w:rFonts w:ascii="TrebuchetMS" w:hAnsi="TrebuchetMS" w:cs="TrebuchetMS"/>
        </w:rPr>
        <w:t>E-mail: pakiv_romania@yahoo.com</w:t>
      </w:r>
      <w:r>
        <w:rPr>
          <w:rFonts w:ascii="TrebuchetMS" w:hAnsi="TrebuchetMS" w:cs="TrebuchetMS"/>
        </w:rPr>
        <w:t xml:space="preserve">, </w:t>
      </w:r>
      <w:r w:rsidRPr="00764227">
        <w:rPr>
          <w:rFonts w:ascii="TrebuchetMS" w:hAnsi="TrebuchetMS" w:cs="TrebuchetMS"/>
        </w:rPr>
        <w:t>CUI: 18115500</w:t>
      </w:r>
      <w:r>
        <w:rPr>
          <w:rFonts w:ascii="TrebuchetMS" w:hAnsi="TrebuchetMS" w:cs="TrebuchetMS"/>
        </w:rPr>
        <w:t xml:space="preserve">, </w:t>
      </w:r>
      <w:r w:rsidRPr="00764227">
        <w:rPr>
          <w:rFonts w:ascii="TrebuchetMS" w:hAnsi="TrebuchetMS" w:cs="TrebuchetMS"/>
        </w:rPr>
        <w:t xml:space="preserve">Nr. de la Registrul Asociaţiilor şi Fundaţiilor: 42/ </w:t>
      </w:r>
      <w:r w:rsidRPr="00B40FE0">
        <w:rPr>
          <w:rFonts w:ascii="TrebuchetMS" w:hAnsi="TrebuchetMS" w:cs="TrebuchetMS"/>
        </w:rPr>
        <w:t>27.10.2005, intenționează să achiziționeze:</w:t>
      </w:r>
    </w:p>
    <w:p w14:paraId="0E538BD9" w14:textId="14FE70CF" w:rsidR="00C12280" w:rsidRPr="005320CA" w:rsidRDefault="002F62CE" w:rsidP="00C12280">
      <w:pPr>
        <w:autoSpaceDE w:val="0"/>
        <w:autoSpaceDN w:val="0"/>
        <w:adjustRightInd w:val="0"/>
        <w:spacing w:after="0" w:line="360" w:lineRule="auto"/>
        <w:jc w:val="both"/>
        <w:rPr>
          <w:rFonts w:cstheme="minorHAnsi"/>
          <w:color w:val="000000"/>
        </w:rPr>
      </w:pPr>
      <w:bookmarkStart w:id="0" w:name="_Hlk89619093"/>
      <w:r w:rsidRPr="002F62CE">
        <w:rPr>
          <w:rFonts w:cstheme="minorHAnsi"/>
          <w:b/>
          <w:bCs/>
        </w:rPr>
        <w:t>Plicuri</w:t>
      </w:r>
      <w:r w:rsidR="00C12280" w:rsidRPr="00B40FE0">
        <w:rPr>
          <w:rFonts w:cstheme="minorHAnsi"/>
          <w:b/>
          <w:bCs/>
        </w:rPr>
        <w:t xml:space="preserve"> în cadrul Proiectului „Creșterea șanselor de incluziune socială a romilor privați de libertate din Penitenciarul Aiud”</w:t>
      </w:r>
      <w:bookmarkEnd w:id="0"/>
      <w:r w:rsidR="00C12280" w:rsidRPr="00B40FE0">
        <w:rPr>
          <w:rFonts w:cstheme="minorHAnsi"/>
          <w:b/>
          <w:bCs/>
          <w:color w:val="000000"/>
        </w:rPr>
        <w:t xml:space="preserve">, </w:t>
      </w:r>
      <w:r w:rsidR="00C12280">
        <w:rPr>
          <w:rFonts w:cstheme="minorHAnsi"/>
          <w:color w:val="000000"/>
        </w:rPr>
        <w:t>conform specificațiilor tehnice de mai jos:</w:t>
      </w:r>
    </w:p>
    <w:p w14:paraId="1D02E374" w14:textId="5F5BAC43" w:rsidR="002F62CE" w:rsidRPr="0009078A" w:rsidRDefault="002F62CE" w:rsidP="002B341E">
      <w:pPr>
        <w:pStyle w:val="ListParagraph"/>
        <w:numPr>
          <w:ilvl w:val="0"/>
          <w:numId w:val="1"/>
        </w:numPr>
        <w:spacing w:after="0" w:line="360" w:lineRule="auto"/>
        <w:rPr>
          <w:rFonts w:cstheme="minorHAnsi"/>
        </w:rPr>
      </w:pPr>
      <w:r w:rsidRPr="0009078A">
        <w:rPr>
          <w:rFonts w:cstheme="minorHAnsi"/>
        </w:rPr>
        <w:t>Plicuri</w:t>
      </w:r>
      <w:r w:rsidR="0009078A">
        <w:rPr>
          <w:rFonts w:cstheme="minorHAnsi"/>
        </w:rPr>
        <w:t xml:space="preserve"> </w:t>
      </w:r>
      <w:r w:rsidRPr="0009078A">
        <w:rPr>
          <w:rFonts w:cstheme="minorHAnsi"/>
        </w:rPr>
        <w:t>Nr. buc: 900</w:t>
      </w:r>
    </w:p>
    <w:p w14:paraId="12DC8A99" w14:textId="77777777" w:rsidR="002F62CE" w:rsidRPr="002F62CE" w:rsidRDefault="002F62CE" w:rsidP="002B341E">
      <w:pPr>
        <w:pStyle w:val="NormalWeb"/>
        <w:shd w:val="clear" w:color="auto" w:fill="FFFFFF"/>
        <w:spacing w:before="0" w:beforeAutospacing="0" w:after="0" w:afterAutospacing="0" w:line="360" w:lineRule="auto"/>
        <w:rPr>
          <w:rFonts w:asciiTheme="minorHAnsi" w:eastAsiaTheme="minorHAnsi" w:hAnsiTheme="minorHAnsi" w:cstheme="minorHAnsi"/>
          <w:sz w:val="22"/>
          <w:szCs w:val="22"/>
          <w:lang w:val="ro-RO" w:eastAsia="en-US"/>
        </w:rPr>
      </w:pPr>
      <w:proofErr w:type="spellStart"/>
      <w:r w:rsidRPr="002F62CE">
        <w:rPr>
          <w:rFonts w:asciiTheme="minorHAnsi" w:eastAsiaTheme="minorHAnsi" w:hAnsiTheme="minorHAnsi" w:cstheme="minorHAnsi"/>
          <w:b/>
          <w:bCs/>
          <w:sz w:val="22"/>
          <w:szCs w:val="22"/>
          <w:lang w:eastAsia="en-US"/>
        </w:rPr>
        <w:t>Caracteristici</w:t>
      </w:r>
      <w:proofErr w:type="spellEnd"/>
      <w:r w:rsidRPr="002F62CE">
        <w:rPr>
          <w:rFonts w:asciiTheme="minorHAnsi" w:eastAsiaTheme="minorHAnsi" w:hAnsiTheme="minorHAnsi" w:cstheme="minorHAnsi"/>
          <w:b/>
          <w:bCs/>
          <w:sz w:val="22"/>
          <w:szCs w:val="22"/>
          <w:lang w:eastAsia="en-US"/>
        </w:rPr>
        <w:t>:</w:t>
      </w:r>
    </w:p>
    <w:p w14:paraId="31BDBE90" w14:textId="77777777" w:rsidR="002F62CE" w:rsidRPr="002F62CE" w:rsidRDefault="002F62CE" w:rsidP="002B341E">
      <w:pPr>
        <w:pStyle w:val="NormalWeb"/>
        <w:numPr>
          <w:ilvl w:val="0"/>
          <w:numId w:val="2"/>
        </w:numPr>
        <w:shd w:val="clear" w:color="auto" w:fill="FFFFFF"/>
        <w:spacing w:before="0" w:beforeAutospacing="0" w:after="0" w:afterAutospacing="0" w:line="360" w:lineRule="auto"/>
        <w:rPr>
          <w:rFonts w:asciiTheme="minorHAnsi" w:eastAsiaTheme="minorHAnsi" w:hAnsiTheme="minorHAnsi" w:cstheme="minorHAnsi"/>
          <w:sz w:val="22"/>
          <w:szCs w:val="22"/>
          <w:lang w:val="ro-RO" w:eastAsia="en-US"/>
        </w:rPr>
      </w:pPr>
      <w:r w:rsidRPr="002F62CE">
        <w:rPr>
          <w:rFonts w:asciiTheme="minorHAnsi" w:eastAsiaTheme="minorHAnsi" w:hAnsiTheme="minorHAnsi" w:cstheme="minorHAnsi"/>
          <w:sz w:val="22"/>
          <w:szCs w:val="22"/>
          <w:lang w:val="ro-RO" w:eastAsia="en-US"/>
        </w:rPr>
        <w:t>Tip: Plicuri DL, albe, închidere siliconică sau autoadezive, fără fereastră.</w:t>
      </w:r>
    </w:p>
    <w:p w14:paraId="57446FE1" w14:textId="77777777" w:rsidR="002F62CE" w:rsidRPr="002F62CE" w:rsidRDefault="002F62CE" w:rsidP="002B341E">
      <w:pPr>
        <w:pStyle w:val="NormalWeb"/>
        <w:numPr>
          <w:ilvl w:val="0"/>
          <w:numId w:val="2"/>
        </w:numPr>
        <w:shd w:val="clear" w:color="auto" w:fill="FFFFFF"/>
        <w:spacing w:before="0" w:beforeAutospacing="0" w:after="0" w:afterAutospacing="0" w:line="360" w:lineRule="auto"/>
        <w:rPr>
          <w:rFonts w:asciiTheme="minorHAnsi" w:eastAsiaTheme="minorHAnsi" w:hAnsiTheme="minorHAnsi" w:cstheme="minorHAnsi"/>
          <w:sz w:val="22"/>
          <w:szCs w:val="22"/>
          <w:lang w:val="ro-RO" w:eastAsia="en-US"/>
        </w:rPr>
      </w:pPr>
      <w:r w:rsidRPr="002F62CE">
        <w:rPr>
          <w:rFonts w:asciiTheme="minorHAnsi" w:eastAsiaTheme="minorHAnsi" w:hAnsiTheme="minorHAnsi" w:cstheme="minorHAnsi"/>
          <w:sz w:val="22"/>
          <w:szCs w:val="22"/>
          <w:lang w:val="ro-RO" w:eastAsia="en-US"/>
        </w:rPr>
        <w:t>Format: 220 x 110 mm.</w:t>
      </w:r>
    </w:p>
    <w:p w14:paraId="177CEDB3" w14:textId="392716E7" w:rsidR="00E6138D" w:rsidRPr="00FA31F9" w:rsidRDefault="00E6138D" w:rsidP="00FA31F9">
      <w:pPr>
        <w:autoSpaceDE w:val="0"/>
        <w:autoSpaceDN w:val="0"/>
        <w:adjustRightInd w:val="0"/>
        <w:spacing w:after="0" w:line="360" w:lineRule="auto"/>
        <w:rPr>
          <w:rFonts w:cs="TimesNewRoman"/>
        </w:rPr>
      </w:pPr>
      <w:r w:rsidRPr="00E6138D">
        <w:rPr>
          <w:b/>
          <w:bCs/>
        </w:rPr>
        <w:t>*Notă. Termen de livrare – maxim 5 zile calendaristice de la data primirii comenzii</w:t>
      </w:r>
      <w:r w:rsidR="00FA31F9" w:rsidRPr="00FA31F9">
        <w:rPr>
          <w:rFonts w:cs="TimesNewRoman"/>
        </w:rPr>
        <w:t xml:space="preserve"> </w:t>
      </w:r>
      <w:r w:rsidR="00FA31F9" w:rsidRPr="00A76905">
        <w:rPr>
          <w:rFonts w:cs="TimesNewRoman"/>
        </w:rPr>
        <w:t>din partea  Asociației Pakiv Romania.</w:t>
      </w:r>
    </w:p>
    <w:p w14:paraId="7B428E4D" w14:textId="4873A48F" w:rsidR="002F62CE" w:rsidRPr="00A76905" w:rsidRDefault="00C12280" w:rsidP="00E6138D">
      <w:pPr>
        <w:autoSpaceDE w:val="0"/>
        <w:autoSpaceDN w:val="0"/>
        <w:adjustRightInd w:val="0"/>
        <w:spacing w:after="0" w:line="360" w:lineRule="auto"/>
        <w:jc w:val="both"/>
        <w:rPr>
          <w:rFonts w:ascii="TrebuchetMS-Italic" w:hAnsi="TrebuchetMS-Italic" w:cs="TrebuchetMS-Italic"/>
          <w:i/>
          <w:iCs/>
        </w:rPr>
      </w:pPr>
      <w:r>
        <w:rPr>
          <w:rFonts w:ascii="TrebuchetMS" w:hAnsi="TrebuchetMS" w:cs="TrebuchetMS"/>
          <w:b/>
          <w:bCs/>
        </w:rPr>
        <w:t xml:space="preserve">Poziție PAP: </w:t>
      </w:r>
      <w:r w:rsidRPr="005320CA">
        <w:rPr>
          <w:rFonts w:cstheme="minorHAnsi"/>
        </w:rPr>
        <w:t xml:space="preserve">B </w:t>
      </w:r>
      <w:r w:rsidR="002F62CE">
        <w:rPr>
          <w:rFonts w:cstheme="minorHAnsi"/>
        </w:rPr>
        <w:t>10</w:t>
      </w:r>
      <w:r w:rsidRPr="005320CA">
        <w:rPr>
          <w:rFonts w:cstheme="minorHAnsi"/>
        </w:rPr>
        <w:t xml:space="preserve">- </w:t>
      </w:r>
      <w:r w:rsidR="002F62CE" w:rsidRPr="002F62CE">
        <w:rPr>
          <w:rFonts w:cstheme="minorHAnsi"/>
        </w:rPr>
        <w:t>Servicii de comunicare pentru activitățile cu beneficiarii</w:t>
      </w:r>
    </w:p>
    <w:p w14:paraId="1489C0E0" w14:textId="77777777" w:rsidR="00FA31F9" w:rsidRDefault="00C12280" w:rsidP="00C12280">
      <w:pPr>
        <w:autoSpaceDE w:val="0"/>
        <w:autoSpaceDN w:val="0"/>
        <w:adjustRightInd w:val="0"/>
        <w:spacing w:after="0" w:line="360" w:lineRule="auto"/>
        <w:rPr>
          <w:rFonts w:cstheme="minorHAnsi"/>
        </w:rPr>
      </w:pPr>
      <w:r w:rsidRPr="00A76905">
        <w:rPr>
          <w:rFonts w:cstheme="minorHAnsi"/>
          <w:b/>
          <w:bCs/>
          <w:i/>
          <w:iCs/>
        </w:rPr>
        <w:t>Modul de finalizare a achiziției directe</w:t>
      </w:r>
      <w:r w:rsidRPr="00A76905">
        <w:rPr>
          <w:rFonts w:cstheme="minorHAnsi"/>
          <w:i/>
          <w:iCs/>
        </w:rPr>
        <w:t xml:space="preserve">: </w:t>
      </w:r>
      <w:r w:rsidRPr="00A76905">
        <w:rPr>
          <w:rFonts w:cstheme="minorHAnsi"/>
        </w:rPr>
        <w:t xml:space="preserve">încheierea unui contract de achiziție publică de produse/ comandă fermă. </w:t>
      </w:r>
    </w:p>
    <w:p w14:paraId="4C57E339" w14:textId="16E74D69" w:rsidR="00C12280" w:rsidRPr="00A76905" w:rsidRDefault="00C12280" w:rsidP="00C12280">
      <w:pPr>
        <w:autoSpaceDE w:val="0"/>
        <w:autoSpaceDN w:val="0"/>
        <w:adjustRightInd w:val="0"/>
        <w:spacing w:after="0" w:line="360" w:lineRule="auto"/>
        <w:rPr>
          <w:rFonts w:ascii="TrebuchetMS" w:hAnsi="TrebuchetMS" w:cs="TrebuchetMS"/>
        </w:rPr>
      </w:pPr>
      <w:r w:rsidRPr="00A76905">
        <w:rPr>
          <w:rFonts w:ascii="Trebuchet-BoldItalic" w:hAnsi="Trebuchet-BoldItalic" w:cs="Trebuchet-BoldItalic"/>
          <w:b/>
          <w:bCs/>
          <w:i/>
          <w:iCs/>
        </w:rPr>
        <w:t xml:space="preserve">Valoarea estimată a achiziției: </w:t>
      </w:r>
      <w:r w:rsidR="002F62CE" w:rsidRPr="002F62CE">
        <w:rPr>
          <w:rFonts w:cstheme="minorHAnsi"/>
        </w:rPr>
        <w:t xml:space="preserve">1.512,61 </w:t>
      </w:r>
      <w:r w:rsidRPr="00A76905">
        <w:rPr>
          <w:rFonts w:ascii="TrebuchetMS" w:hAnsi="TrebuchetMS" w:cs="TrebuchetMS"/>
        </w:rPr>
        <w:t>lei, fără TVA.</w:t>
      </w:r>
    </w:p>
    <w:p w14:paraId="62B4D58D" w14:textId="77777777" w:rsidR="00C12280" w:rsidRPr="00A76905" w:rsidRDefault="00C12280" w:rsidP="00C12280">
      <w:pPr>
        <w:autoSpaceDE w:val="0"/>
        <w:autoSpaceDN w:val="0"/>
        <w:adjustRightInd w:val="0"/>
        <w:spacing w:after="0" w:line="360" w:lineRule="auto"/>
        <w:rPr>
          <w:rFonts w:ascii="TrebuchetMS" w:hAnsi="TrebuchetMS" w:cs="TrebuchetMS"/>
        </w:rPr>
      </w:pPr>
      <w:r w:rsidRPr="00A76905">
        <w:rPr>
          <w:rFonts w:ascii="TrebuchetMS" w:hAnsi="TrebuchetMS" w:cs="TrebuchetMS"/>
          <w:b/>
          <w:bCs/>
          <w:i/>
          <w:iCs/>
        </w:rPr>
        <w:t>Sursa de finanțare</w:t>
      </w:r>
      <w:r w:rsidRPr="00A76905">
        <w:rPr>
          <w:rFonts w:ascii="Trebuchet-BoldItalic" w:hAnsi="Trebuchet-BoldItalic" w:cs="Trebuchet-BoldItalic"/>
          <w:b/>
          <w:bCs/>
          <w:i/>
          <w:iCs/>
        </w:rPr>
        <w:t xml:space="preserve">: </w:t>
      </w:r>
      <w:r w:rsidRPr="002B6A0F">
        <w:rPr>
          <w:rFonts w:ascii="TrebuchetMS" w:hAnsi="TrebuchetMS" w:cs="TrebuchetMS"/>
        </w:rPr>
        <w:t>Mecanismul Financiar Norvegian 2014-2021</w:t>
      </w:r>
    </w:p>
    <w:p w14:paraId="4E7165E0" w14:textId="77777777" w:rsidR="00C12280" w:rsidRPr="00A76905" w:rsidRDefault="00C12280" w:rsidP="00C12280">
      <w:pPr>
        <w:autoSpaceDE w:val="0"/>
        <w:autoSpaceDN w:val="0"/>
        <w:adjustRightInd w:val="0"/>
        <w:spacing w:after="0" w:line="360" w:lineRule="auto"/>
        <w:rPr>
          <w:rFonts w:ascii="TrebuchetMS" w:hAnsi="TrebuchetMS" w:cs="TrebuchetMS"/>
        </w:rPr>
      </w:pPr>
      <w:r w:rsidRPr="00A76905">
        <w:rPr>
          <w:rFonts w:ascii="Trebuchet-BoldItalic" w:hAnsi="Trebuchet-BoldItalic" w:cs="Trebuchet-BoldItalic"/>
          <w:b/>
          <w:bCs/>
          <w:i/>
          <w:iCs/>
        </w:rPr>
        <w:t xml:space="preserve">Criteriul de atribuire: </w:t>
      </w:r>
      <w:r w:rsidRPr="00A76905">
        <w:rPr>
          <w:rFonts w:ascii="TrebuchetMS" w:hAnsi="TrebuchetMS" w:cs="TrebuchetMS"/>
        </w:rPr>
        <w:t>prețul cel mai scăzut</w:t>
      </w:r>
    </w:p>
    <w:p w14:paraId="3A130324" w14:textId="2BA65F6E" w:rsidR="00D25991" w:rsidRPr="0009078A" w:rsidRDefault="00C12280" w:rsidP="00C12280">
      <w:pPr>
        <w:autoSpaceDE w:val="0"/>
        <w:autoSpaceDN w:val="0"/>
        <w:adjustRightInd w:val="0"/>
        <w:spacing w:after="0" w:line="360" w:lineRule="auto"/>
        <w:jc w:val="both"/>
        <w:rPr>
          <w:rFonts w:ascii="TrebuchetMS" w:hAnsi="TrebuchetMS" w:cs="TrebuchetMS"/>
        </w:rPr>
      </w:pPr>
      <w:r w:rsidRPr="00A76905">
        <w:rPr>
          <w:rFonts w:ascii="Trebuchet-BoldItalic" w:hAnsi="Trebuchet-BoldItalic" w:cs="Trebuchet-BoldItalic"/>
          <w:b/>
          <w:bCs/>
          <w:i/>
          <w:iCs/>
        </w:rPr>
        <w:t xml:space="preserve">Perioada de valabilitate a ofertelor: </w:t>
      </w:r>
      <w:r w:rsidRPr="00A76905">
        <w:rPr>
          <w:rFonts w:ascii="TrebuchetMS" w:hAnsi="TrebuchetMS" w:cs="TrebuchetMS"/>
        </w:rPr>
        <w:t>60 (șaizeci) de zile de la data limită de depunere a ofertelor.</w:t>
      </w:r>
    </w:p>
    <w:p w14:paraId="0BC5D51E"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cstheme="minorHAnsi"/>
          <w:b/>
          <w:bCs/>
          <w:i/>
          <w:iCs/>
        </w:rPr>
        <w:t>Condiții de participare:</w:t>
      </w:r>
      <w:r w:rsidRPr="00A76905">
        <w:rPr>
          <w:rFonts w:ascii="TrebuchetMS" w:hAnsi="TrebuchetMS" w:cs="TrebuchetMS"/>
        </w:rPr>
        <w:t xml:space="preserve"> </w:t>
      </w:r>
    </w:p>
    <w:p w14:paraId="3F8D927A" w14:textId="77777777" w:rsidR="00C12280" w:rsidRPr="00A76905" w:rsidRDefault="00C12280" w:rsidP="00C12280">
      <w:pPr>
        <w:autoSpaceDE w:val="0"/>
        <w:autoSpaceDN w:val="0"/>
        <w:adjustRightInd w:val="0"/>
        <w:spacing w:after="0" w:line="360" w:lineRule="auto"/>
        <w:jc w:val="both"/>
        <w:rPr>
          <w:rFonts w:cstheme="minorHAnsi"/>
          <w:u w:val="single"/>
        </w:rPr>
      </w:pPr>
      <w:r w:rsidRPr="00A76905">
        <w:rPr>
          <w:rFonts w:ascii="TrebuchetMS" w:hAnsi="TrebuchetMS" w:cs="TrebuchetMS"/>
        </w:rPr>
        <w:t>Propunerea tehnică trebuie să reflecte asumarea de către ofertant a tuturor cerințelor/obligațiilor prevăzute la Specificații tehnice produs (</w:t>
      </w:r>
      <w:r w:rsidRPr="00A76905">
        <w:rPr>
          <w:rFonts w:ascii="TrebuchetMS" w:hAnsi="TrebuchetMS" w:cs="TrebuchetMS"/>
          <w:i/>
          <w:iCs/>
        </w:rPr>
        <w:t>se va completa</w:t>
      </w:r>
      <w:r w:rsidRPr="00A76905">
        <w:rPr>
          <w:rFonts w:ascii="TrebuchetMS" w:hAnsi="TrebuchetMS" w:cs="TrebuchetMS"/>
        </w:rPr>
        <w:t xml:space="preserve"> </w:t>
      </w:r>
      <w:r w:rsidRPr="00A76905">
        <w:rPr>
          <w:rFonts w:ascii="TrebuchetMS" w:hAnsi="TrebuchetMS" w:cs="TrebuchetMS"/>
          <w:i/>
          <w:iCs/>
        </w:rPr>
        <w:t>Formularul nr. 1</w:t>
      </w:r>
      <w:r w:rsidRPr="00A76905">
        <w:rPr>
          <w:rFonts w:ascii="TrebuchetMS" w:hAnsi="TrebuchetMS" w:cs="TrebuchetMS"/>
        </w:rPr>
        <w:t xml:space="preserve">). </w:t>
      </w:r>
      <w:r w:rsidRPr="00A76905">
        <w:rPr>
          <w:rFonts w:cstheme="minorHAnsi"/>
          <w:u w:val="single"/>
        </w:rPr>
        <w:t>Aceasta va fi însoțită de documente suport (fișe tehnice, extrase din cataloage etc.) din care să reiasă caracteristicile tehnice ale produselor solicitate.</w:t>
      </w:r>
    </w:p>
    <w:p w14:paraId="35391D1A" w14:textId="77777777" w:rsidR="00C12280" w:rsidRPr="00A76905" w:rsidRDefault="00C12280" w:rsidP="00C12280">
      <w:pPr>
        <w:autoSpaceDE w:val="0"/>
        <w:autoSpaceDN w:val="0"/>
        <w:adjustRightInd w:val="0"/>
        <w:spacing w:after="0" w:line="360" w:lineRule="auto"/>
        <w:jc w:val="both"/>
        <w:rPr>
          <w:rFonts w:ascii="TrebuchetMS" w:hAnsi="TrebuchetMS" w:cs="TrebuchetMS"/>
          <w:b/>
          <w:bCs/>
          <w:i/>
          <w:iCs/>
        </w:rPr>
      </w:pPr>
      <w:r w:rsidRPr="00A76905">
        <w:rPr>
          <w:rFonts w:ascii="TrebuchetMS" w:hAnsi="TrebuchetMS" w:cs="TrebuchetMS"/>
          <w:b/>
          <w:bCs/>
        </w:rPr>
        <w:t>ATENȚIE</w:t>
      </w:r>
      <w:r w:rsidRPr="00A76905">
        <w:rPr>
          <w:rFonts w:ascii="TrebuchetMS" w:hAnsi="TrebuchetMS" w:cs="TrebuchetMS"/>
        </w:rPr>
        <w:t xml:space="preserve">: </w:t>
      </w:r>
      <w:r w:rsidRPr="00A76905">
        <w:rPr>
          <w:rFonts w:ascii="TrebuchetMS" w:hAnsi="TrebuchetMS" w:cs="TrebuchetMS"/>
          <w:b/>
          <w:bCs/>
          <w:i/>
          <w:iCs/>
        </w:rPr>
        <w:t>Netratarea aspectelor menționate în cadrul Specificațiilor tehnice va atrage respingerea ofertei.</w:t>
      </w:r>
    </w:p>
    <w:p w14:paraId="6B1E2C8F"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 Propunerea financiară (</w:t>
      </w:r>
      <w:r w:rsidRPr="00A76905">
        <w:rPr>
          <w:rFonts w:ascii="TrebuchetMS" w:hAnsi="TrebuchetMS" w:cs="TrebuchetMS"/>
          <w:i/>
          <w:iCs/>
        </w:rPr>
        <w:t>se va completa</w:t>
      </w:r>
      <w:r w:rsidRPr="00A76905">
        <w:rPr>
          <w:rFonts w:ascii="TrebuchetMS" w:hAnsi="TrebuchetMS" w:cs="TrebuchetMS"/>
        </w:rPr>
        <w:t xml:space="preserve"> </w:t>
      </w:r>
      <w:r w:rsidRPr="00A76905">
        <w:rPr>
          <w:rFonts w:ascii="TrebuchetMS" w:hAnsi="TrebuchetMS" w:cs="TrebuchetMS"/>
          <w:i/>
          <w:iCs/>
        </w:rPr>
        <w:t>Formularul nr. 2</w:t>
      </w:r>
      <w:r w:rsidRPr="00A76905">
        <w:rPr>
          <w:rFonts w:ascii="TrebuchetMS" w:hAnsi="TrebuchetMS" w:cs="TrebuchetMS"/>
        </w:rPr>
        <w:t xml:space="preserve">) trebuie să fie prezentată în Lei, valorile fiind exprimate cu maxim două zecimale. Documentele de fundamentare a valorii Propunerii financiare care vor fi prezentate în cadrul ofertei sunt: </w:t>
      </w:r>
    </w:p>
    <w:p w14:paraId="7FA05A0A"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a) Centralizatorul de prețuri (</w:t>
      </w:r>
      <w:r w:rsidRPr="00A76905">
        <w:rPr>
          <w:rFonts w:ascii="TrebuchetMS" w:hAnsi="TrebuchetMS" w:cs="TrebuchetMS"/>
          <w:i/>
          <w:iCs/>
        </w:rPr>
        <w:t>Anexa la formularul de ofertă</w:t>
      </w:r>
      <w:r w:rsidRPr="00A76905">
        <w:rPr>
          <w:rFonts w:ascii="TrebuchetMS" w:hAnsi="TrebuchetMS" w:cs="TrebuchetMS"/>
        </w:rPr>
        <w:t xml:space="preserve">). </w:t>
      </w:r>
    </w:p>
    <w:p w14:paraId="45AB27A5"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lastRenderedPageBreak/>
        <w:t xml:space="preserve">Oferta financiară va consemna valoarea totală aferentă contractului pentru care se depune oferta. </w:t>
      </w:r>
    </w:p>
    <w:p w14:paraId="521CC214"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b/>
          <w:bCs/>
        </w:rPr>
        <w:t>ATENȚIE:</w:t>
      </w:r>
      <w:r w:rsidRPr="00A76905">
        <w:rPr>
          <w:rFonts w:ascii="TrebuchetMS" w:hAnsi="TrebuchetMS" w:cs="TrebuchetMS"/>
        </w:rPr>
        <w:t xml:space="preserve"> </w:t>
      </w:r>
      <w:r w:rsidRPr="00A76905">
        <w:rPr>
          <w:rFonts w:ascii="TrebuchetMS" w:hAnsi="TrebuchetMS" w:cs="TrebuchetMS"/>
          <w:b/>
          <w:bCs/>
          <w:i/>
          <w:iCs/>
        </w:rPr>
        <w:t>Propunerea financiară trebuie să se încadreze în fondurile care pot fi disponibilizate pentru îndeplinirea contractului de achiziție publică.</w:t>
      </w:r>
    </w:p>
    <w:p w14:paraId="344E4AA4"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 NU se acceptă oferte alternative la oferta de bază.</w:t>
      </w:r>
    </w:p>
    <w:p w14:paraId="3A923318"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 NU se acceptă oferte întârziate.</w:t>
      </w:r>
    </w:p>
    <w:p w14:paraId="15BEFE6E"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Ofertanții au obligația de a depune, împreună cu propunerea tehnică și propunerea financiară, următoarele documente:</w:t>
      </w:r>
    </w:p>
    <w:p w14:paraId="5B338C37"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 Declarația privind conflictul de interese (</w:t>
      </w:r>
      <w:r w:rsidRPr="00A76905">
        <w:rPr>
          <w:rFonts w:ascii="TrebuchetMS" w:hAnsi="TrebuchetMS" w:cs="TrebuchetMS"/>
          <w:i/>
          <w:iCs/>
        </w:rPr>
        <w:t>se va completa</w:t>
      </w:r>
      <w:r w:rsidRPr="00A76905">
        <w:rPr>
          <w:rFonts w:ascii="TrebuchetMS" w:hAnsi="TrebuchetMS" w:cs="TrebuchetMS"/>
        </w:rPr>
        <w:t xml:space="preserve"> </w:t>
      </w:r>
      <w:r w:rsidRPr="00A76905">
        <w:rPr>
          <w:rFonts w:ascii="TrebuchetMS" w:hAnsi="TrebuchetMS" w:cs="TrebuchetMS"/>
          <w:i/>
          <w:iCs/>
        </w:rPr>
        <w:t>Formularul nr. 3</w:t>
      </w:r>
      <w:r w:rsidRPr="00A76905">
        <w:rPr>
          <w:rFonts w:ascii="TrebuchetMS" w:hAnsi="TrebuchetMS" w:cs="TrebuchetMS"/>
        </w:rPr>
        <w:t>);</w:t>
      </w:r>
    </w:p>
    <w:p w14:paraId="6396F40B" w14:textId="77777777" w:rsidR="00C12280" w:rsidRPr="00A76905" w:rsidRDefault="00C12280" w:rsidP="00C12280">
      <w:pPr>
        <w:autoSpaceDE w:val="0"/>
        <w:autoSpaceDN w:val="0"/>
        <w:adjustRightInd w:val="0"/>
        <w:spacing w:after="0" w:line="360" w:lineRule="auto"/>
        <w:jc w:val="both"/>
        <w:rPr>
          <w:rFonts w:ascii="TrebuchetMS" w:hAnsi="TrebuchetMS" w:cs="TrebuchetMS"/>
        </w:rPr>
      </w:pPr>
      <w:r w:rsidRPr="00A76905">
        <w:rPr>
          <w:rFonts w:ascii="TrebuchetMS" w:hAnsi="TrebuchetMS" w:cs="TrebuchetMS"/>
        </w:rPr>
        <w:t>- Declaraţia privind acceptarea clauzelor contractuale (</w:t>
      </w:r>
      <w:r w:rsidRPr="00A76905">
        <w:rPr>
          <w:rFonts w:ascii="TrebuchetMS" w:hAnsi="TrebuchetMS" w:cs="TrebuchetMS"/>
          <w:i/>
          <w:iCs/>
        </w:rPr>
        <w:t>se va completa</w:t>
      </w:r>
      <w:r w:rsidRPr="00A76905">
        <w:rPr>
          <w:rFonts w:ascii="TrebuchetMS" w:hAnsi="TrebuchetMS" w:cs="TrebuchetMS"/>
        </w:rPr>
        <w:t xml:space="preserve"> </w:t>
      </w:r>
      <w:r w:rsidRPr="00A76905">
        <w:rPr>
          <w:rFonts w:ascii="TrebuchetMS" w:hAnsi="TrebuchetMS" w:cs="TrebuchetMS"/>
          <w:i/>
          <w:iCs/>
        </w:rPr>
        <w:t>Formularul nr. 4)</w:t>
      </w:r>
      <w:r w:rsidRPr="00A76905">
        <w:rPr>
          <w:rFonts w:ascii="TrebuchetMS" w:hAnsi="TrebuchetMS" w:cs="TrebuchetMS"/>
        </w:rPr>
        <w:t>;</w:t>
      </w:r>
    </w:p>
    <w:p w14:paraId="311D3093" w14:textId="77777777" w:rsidR="00C12280" w:rsidRPr="002E108D" w:rsidRDefault="00C12280" w:rsidP="00C12280">
      <w:pPr>
        <w:autoSpaceDE w:val="0"/>
        <w:autoSpaceDN w:val="0"/>
        <w:adjustRightInd w:val="0"/>
        <w:spacing w:after="0" w:line="360" w:lineRule="auto"/>
        <w:jc w:val="both"/>
        <w:rPr>
          <w:rFonts w:cstheme="minorHAnsi"/>
        </w:rPr>
      </w:pPr>
      <w:r>
        <w:rPr>
          <w:rFonts w:cstheme="minorHAnsi"/>
        </w:rPr>
        <w:t xml:space="preserve">- </w:t>
      </w:r>
      <w:r w:rsidRPr="004312CF">
        <w:rPr>
          <w:rFonts w:cstheme="minorHAnsi"/>
        </w:rPr>
        <w:t xml:space="preserve">Certificat constatator, emis de Oficiul Registrului Comerțului de pe lângă Tribunalul Teritorial, din care să reiasă că operatorul economic este legal constituit, că nu se află în niciuna din situațiile de anulare a constituirii, precum și faptul că are capacitatea profesională de a </w:t>
      </w:r>
      <w:r>
        <w:rPr>
          <w:rFonts w:cstheme="minorHAnsi"/>
        </w:rPr>
        <w:t>furniza</w:t>
      </w:r>
      <w:r w:rsidRPr="004312CF">
        <w:rPr>
          <w:rFonts w:cstheme="minorHAnsi"/>
        </w:rPr>
        <w:t xml:space="preserve"> </w:t>
      </w:r>
      <w:r>
        <w:rPr>
          <w:rFonts w:cstheme="minorHAnsi"/>
        </w:rPr>
        <w:t>produsele</w:t>
      </w:r>
      <w:r w:rsidRPr="004312CF">
        <w:rPr>
          <w:rFonts w:cstheme="minorHAnsi"/>
        </w:rPr>
        <w:t xml:space="preserve"> ce fac obiectul </w:t>
      </w:r>
      <w:r>
        <w:rPr>
          <w:rFonts w:cstheme="minorHAnsi"/>
        </w:rPr>
        <w:t>achiziției</w:t>
      </w:r>
      <w:r w:rsidRPr="004312CF">
        <w:rPr>
          <w:rFonts w:cstheme="minorHAnsi"/>
        </w:rPr>
        <w:t xml:space="preserve">. </w:t>
      </w:r>
      <w:r w:rsidRPr="009E7A06">
        <w:rPr>
          <w:rFonts w:cstheme="minorHAnsi"/>
        </w:rPr>
        <w:t xml:space="preserve">Obiectul </w:t>
      </w:r>
      <w:r>
        <w:rPr>
          <w:rFonts w:cstheme="minorHAnsi"/>
        </w:rPr>
        <w:t>achiziției</w:t>
      </w:r>
      <w:r w:rsidRPr="009E7A06">
        <w:rPr>
          <w:rFonts w:cstheme="minorHAnsi"/>
        </w:rPr>
        <w:t xml:space="preserve"> trebuie să aibă corespondent în codul/rile CAEN (activități principale și/sau secundare) înscrise în Certificatul</w:t>
      </w:r>
      <w:r>
        <w:rPr>
          <w:rFonts w:cstheme="minorHAnsi"/>
        </w:rPr>
        <w:t xml:space="preserve"> </w:t>
      </w:r>
      <w:r w:rsidRPr="009E7A06">
        <w:rPr>
          <w:rFonts w:cstheme="minorHAnsi"/>
        </w:rPr>
        <w:t xml:space="preserve">constatator și să fie autorizat conform prevederilor art. 15 din Legea 359/2004, cu modificările și completările ulterioare. </w:t>
      </w:r>
      <w:r w:rsidRPr="004312CF">
        <w:rPr>
          <w:rFonts w:cstheme="minorHAnsi"/>
        </w:rPr>
        <w:t>Informațiile din certificatul constatator să fie reale/valide la data prezentării acestuia.</w:t>
      </w:r>
    </w:p>
    <w:p w14:paraId="47DD446E" w14:textId="2C7A38ED" w:rsidR="00C12280" w:rsidRPr="006D68A0" w:rsidRDefault="00C12280" w:rsidP="00C12280">
      <w:pPr>
        <w:autoSpaceDE w:val="0"/>
        <w:autoSpaceDN w:val="0"/>
        <w:adjustRightInd w:val="0"/>
        <w:spacing w:after="0" w:line="360" w:lineRule="auto"/>
        <w:jc w:val="both"/>
        <w:rPr>
          <w:rFonts w:cstheme="minorHAnsi"/>
          <w:b/>
          <w:bCs/>
          <w:i/>
          <w:iCs/>
          <w:color w:val="000000"/>
        </w:rPr>
      </w:pPr>
      <w:r>
        <w:rPr>
          <w:rFonts w:cstheme="minorHAnsi"/>
          <w:b/>
          <w:bCs/>
          <w:i/>
          <w:iCs/>
          <w:color w:val="000000"/>
        </w:rPr>
        <w:t>D</w:t>
      </w:r>
      <w:r w:rsidRPr="006D68A0">
        <w:rPr>
          <w:rFonts w:cstheme="minorHAnsi"/>
          <w:b/>
          <w:bCs/>
          <w:i/>
          <w:iCs/>
          <w:color w:val="000000"/>
        </w:rPr>
        <w:t>ata limită pentru depunerea ofertei</w:t>
      </w:r>
      <w:r>
        <w:rPr>
          <w:rFonts w:cstheme="minorHAnsi"/>
          <w:b/>
          <w:bCs/>
          <w:i/>
          <w:iCs/>
          <w:color w:val="000000"/>
        </w:rPr>
        <w:t>:</w:t>
      </w:r>
      <w:r w:rsidRPr="006D68A0">
        <w:rPr>
          <w:rFonts w:ascii="TrebuchetMS" w:hAnsi="TrebuchetMS" w:cs="TrebuchetMS"/>
        </w:rPr>
        <w:t xml:space="preserve"> </w:t>
      </w:r>
      <w:r w:rsidR="0087721F">
        <w:rPr>
          <w:rFonts w:ascii="TrebuchetMS" w:hAnsi="TrebuchetMS" w:cs="TrebuchetMS"/>
        </w:rPr>
        <w:t>conform anunț publicitar postat în SEAP</w:t>
      </w:r>
    </w:p>
    <w:p w14:paraId="0E96FF50" w14:textId="77777777" w:rsidR="00C12280" w:rsidRPr="006D68A0" w:rsidRDefault="00C12280" w:rsidP="00C12280">
      <w:pPr>
        <w:autoSpaceDE w:val="0"/>
        <w:autoSpaceDN w:val="0"/>
        <w:adjustRightInd w:val="0"/>
        <w:spacing w:after="0" w:line="360" w:lineRule="auto"/>
        <w:jc w:val="both"/>
        <w:rPr>
          <w:rFonts w:cstheme="minorHAnsi"/>
          <w:b/>
          <w:bCs/>
          <w:i/>
          <w:iCs/>
          <w:color w:val="000000"/>
        </w:rPr>
      </w:pPr>
      <w:r w:rsidRPr="006D68A0">
        <w:rPr>
          <w:rFonts w:cstheme="minorHAnsi"/>
          <w:b/>
          <w:bCs/>
          <w:i/>
          <w:iCs/>
          <w:color w:val="000000"/>
        </w:rPr>
        <w:t>Adresa la care se transmit ofertele</w:t>
      </w:r>
      <w:r>
        <w:rPr>
          <w:rFonts w:cstheme="minorHAnsi"/>
          <w:b/>
          <w:bCs/>
          <w:i/>
          <w:iCs/>
          <w:color w:val="000000"/>
        </w:rPr>
        <w:t>:</w:t>
      </w:r>
      <w:r w:rsidRPr="006D68A0">
        <w:rPr>
          <w:rFonts w:ascii="TrebuchetMS" w:hAnsi="TrebuchetMS" w:cs="TrebuchetMS"/>
        </w:rPr>
        <w:t xml:space="preserve"> </w:t>
      </w:r>
      <w:bookmarkStart w:id="1" w:name="_Hlk69197549"/>
      <w:r w:rsidRPr="00F24F41">
        <w:rPr>
          <w:rFonts w:ascii="TrebuchetMS" w:hAnsi="TrebuchetMS" w:cs="TrebuchetMS"/>
        </w:rPr>
        <w:t>pakiv_romania@yahoo.com</w:t>
      </w:r>
      <w:bookmarkEnd w:id="1"/>
    </w:p>
    <w:p w14:paraId="51CD6140" w14:textId="77777777" w:rsidR="00C12280" w:rsidRDefault="00C12280" w:rsidP="00C12280">
      <w:pPr>
        <w:autoSpaceDE w:val="0"/>
        <w:autoSpaceDN w:val="0"/>
        <w:adjustRightInd w:val="0"/>
        <w:spacing w:after="0" w:line="360" w:lineRule="auto"/>
        <w:jc w:val="both"/>
        <w:rPr>
          <w:rFonts w:cstheme="minorHAnsi"/>
          <w:b/>
          <w:bCs/>
          <w:i/>
          <w:iCs/>
          <w:color w:val="000000"/>
        </w:rPr>
      </w:pPr>
      <w:r w:rsidRPr="006D68A0">
        <w:rPr>
          <w:rFonts w:cstheme="minorHAnsi"/>
          <w:b/>
          <w:bCs/>
          <w:i/>
          <w:iCs/>
          <w:color w:val="000000"/>
        </w:rPr>
        <w:t>Numărul de zile până la care se pot solicita clarificări înainte de data limită de depunere a ofertelor</w:t>
      </w:r>
      <w:r>
        <w:rPr>
          <w:rFonts w:cstheme="minorHAnsi"/>
          <w:b/>
          <w:bCs/>
          <w:i/>
          <w:iCs/>
          <w:color w:val="000000"/>
        </w:rPr>
        <w:t>:</w:t>
      </w:r>
    </w:p>
    <w:p w14:paraId="4F18AF23" w14:textId="77777777" w:rsidR="00C12280" w:rsidRDefault="00C12280" w:rsidP="00C12280">
      <w:pPr>
        <w:autoSpaceDE w:val="0"/>
        <w:autoSpaceDN w:val="0"/>
        <w:adjustRightInd w:val="0"/>
        <w:spacing w:after="0" w:line="360" w:lineRule="auto"/>
        <w:jc w:val="both"/>
        <w:rPr>
          <w:rFonts w:cstheme="minorHAnsi"/>
        </w:rPr>
      </w:pPr>
      <w:r w:rsidRPr="003332E5">
        <w:rPr>
          <w:rFonts w:cstheme="minorHAnsi"/>
        </w:rPr>
        <w:t xml:space="preserve">maxim </w:t>
      </w:r>
      <w:r>
        <w:rPr>
          <w:rFonts w:cstheme="minorHAnsi"/>
        </w:rPr>
        <w:t>3</w:t>
      </w:r>
      <w:r w:rsidRPr="003332E5">
        <w:rPr>
          <w:rFonts w:cstheme="minorHAnsi"/>
        </w:rPr>
        <w:t xml:space="preserve"> zile înainte de data limită de depunere a ofertelor</w:t>
      </w:r>
      <w:r>
        <w:rPr>
          <w:rFonts w:cstheme="minorHAnsi"/>
        </w:rPr>
        <w:t>.</w:t>
      </w:r>
    </w:p>
    <w:p w14:paraId="7CBBE7AA" w14:textId="28A7CBB0" w:rsidR="00FA31F9" w:rsidRDefault="00C12280" w:rsidP="00C12280">
      <w:pPr>
        <w:autoSpaceDE w:val="0"/>
        <w:autoSpaceDN w:val="0"/>
        <w:adjustRightInd w:val="0"/>
        <w:spacing w:after="0" w:line="360" w:lineRule="auto"/>
        <w:jc w:val="both"/>
        <w:rPr>
          <w:rFonts w:ascii="TrebuchetMS" w:hAnsi="TrebuchetMS" w:cs="TrebuchetMS"/>
        </w:rPr>
      </w:pPr>
      <w:r>
        <w:rPr>
          <w:rFonts w:ascii="TrebuchetMS" w:hAnsi="TrebuchetMS" w:cs="TrebuchetMS"/>
        </w:rPr>
        <w:t xml:space="preserve">Solicitările de clarificări vor fi formulate în scris și se vor transmite pe adresa de e-mail </w:t>
      </w:r>
      <w:hyperlink r:id="rId7" w:history="1">
        <w:r w:rsidR="00FA31F9" w:rsidRPr="00DB0CA4">
          <w:rPr>
            <w:rStyle w:val="Hyperlink"/>
            <w:rFonts w:ascii="TrebuchetMS" w:hAnsi="TrebuchetMS" w:cs="TrebuchetMS"/>
          </w:rPr>
          <w:t>pakiv_romania@yahoo.com</w:t>
        </w:r>
      </w:hyperlink>
    </w:p>
    <w:p w14:paraId="06BF0268" w14:textId="77777777" w:rsidR="00C12280" w:rsidRDefault="00C12280" w:rsidP="00C12280">
      <w:pPr>
        <w:autoSpaceDE w:val="0"/>
        <w:autoSpaceDN w:val="0"/>
        <w:adjustRightInd w:val="0"/>
        <w:spacing w:after="0" w:line="360" w:lineRule="auto"/>
        <w:jc w:val="both"/>
        <w:rPr>
          <w:rFonts w:ascii="Trebuchet MS" w:hAnsi="Trebuchet MS"/>
          <w:b/>
          <w:sz w:val="20"/>
          <w:szCs w:val="20"/>
        </w:rPr>
      </w:pPr>
      <w:r w:rsidRPr="00FB0F3A">
        <w:rPr>
          <w:rFonts w:ascii="Trebuchet MS" w:hAnsi="Trebuchet MS"/>
          <w:b/>
          <w:sz w:val="20"/>
          <w:szCs w:val="20"/>
        </w:rPr>
        <w:t>Informații suplimentare</w:t>
      </w:r>
      <w:r>
        <w:rPr>
          <w:rFonts w:ascii="Trebuchet MS" w:hAnsi="Trebuchet MS"/>
          <w:b/>
          <w:sz w:val="20"/>
          <w:szCs w:val="20"/>
        </w:rPr>
        <w:t>:</w:t>
      </w:r>
    </w:p>
    <w:p w14:paraId="68CBFCE3" w14:textId="77777777" w:rsidR="00C12280" w:rsidRPr="007F6420" w:rsidRDefault="00C12280" w:rsidP="00C12280">
      <w:pPr>
        <w:autoSpaceDE w:val="0"/>
        <w:autoSpaceDN w:val="0"/>
        <w:adjustRightInd w:val="0"/>
        <w:spacing w:after="0" w:line="360" w:lineRule="auto"/>
        <w:jc w:val="both"/>
        <w:rPr>
          <w:rFonts w:cstheme="minorHAnsi"/>
          <w:color w:val="000000"/>
        </w:rPr>
      </w:pPr>
      <w:r w:rsidRPr="007F6420">
        <w:rPr>
          <w:rFonts w:cstheme="minorHAnsi"/>
          <w:color w:val="000000"/>
        </w:rPr>
        <w:t xml:space="preserve">În cazul în care se constată că au fost depuse două sau mai multe oferte admisibile cu prețuri egale de către ofertanţii clasaţi pe primul loc, </w:t>
      </w:r>
      <w:r w:rsidRPr="00637FAA">
        <w:rPr>
          <w:rFonts w:cstheme="minorHAnsi"/>
          <w:color w:val="000000"/>
        </w:rPr>
        <w:t>Asociația Pakiv România</w:t>
      </w:r>
      <w:r w:rsidRPr="007F6420">
        <w:rPr>
          <w:rFonts w:cstheme="minorHAnsi"/>
          <w:color w:val="000000"/>
        </w:rPr>
        <w:t xml:space="preserve"> va solicita, prin e-mail, depunerea unor noi propuneri financiare îmbunătăţite (cu 2 zecimale), iar operatorii economici vor transmite o nouă ofertă prin e-mail, până la data și ora solicitată, caz în care contractul va fi atribuit ofertantului a cărui nouă propunere financiară are preţul cel mai scăzut. Dacă și după prezentarea acestor oferte egalitatea se menține, se va proceda la anularea achiziției.</w:t>
      </w:r>
    </w:p>
    <w:p w14:paraId="74B18324" w14:textId="77777777" w:rsidR="00C12280" w:rsidRDefault="00C12280" w:rsidP="00C12280">
      <w:pPr>
        <w:autoSpaceDE w:val="0"/>
        <w:autoSpaceDN w:val="0"/>
        <w:adjustRightInd w:val="0"/>
        <w:spacing w:after="0" w:line="360" w:lineRule="auto"/>
        <w:jc w:val="both"/>
        <w:rPr>
          <w:rFonts w:cstheme="minorHAnsi"/>
          <w:color w:val="000000"/>
        </w:rPr>
      </w:pPr>
      <w:r w:rsidRPr="007F6420">
        <w:rPr>
          <w:rFonts w:cstheme="minorHAnsi"/>
          <w:color w:val="000000"/>
        </w:rPr>
        <w:t>În cazul în care un ofertant nu transmite, până la data și ora solicitată, o nouă propunere financiară îmbunătăţită, se va lua în considerare că își menține oferta transmisă inițial.</w:t>
      </w:r>
      <w:r>
        <w:rPr>
          <w:rFonts w:cstheme="minorHAnsi"/>
          <w:color w:val="000000"/>
        </w:rPr>
        <w:t xml:space="preserve"> </w:t>
      </w:r>
    </w:p>
    <w:p w14:paraId="5900E92C" w14:textId="77777777" w:rsidR="00C12280" w:rsidRPr="00637FAA" w:rsidRDefault="00C12280" w:rsidP="00C12280">
      <w:pPr>
        <w:autoSpaceDE w:val="0"/>
        <w:autoSpaceDN w:val="0"/>
        <w:adjustRightInd w:val="0"/>
        <w:spacing w:after="0" w:line="360" w:lineRule="auto"/>
        <w:jc w:val="both"/>
        <w:rPr>
          <w:rFonts w:cstheme="minorHAnsi"/>
          <w:color w:val="000000"/>
        </w:rPr>
      </w:pPr>
      <w:r w:rsidRPr="00637FAA">
        <w:rPr>
          <w:rFonts w:cstheme="minorHAnsi"/>
          <w:color w:val="000000"/>
        </w:rPr>
        <w:lastRenderedPageBreak/>
        <w:t>Ofertantul a cărui ofertă a fost declarată câștigătoare în urma evaluării ofertelor, va posta în catalogul electronic din SEAP, la adresa e-licitatie.ro, oferta sa, în termen de 24 de ore de la primirea comunicării privind rezultatele evaluării, urmând ca Asociația Pakiv România să acceseze catalogul SEAP în vederea încheierii achiziției directe.</w:t>
      </w:r>
    </w:p>
    <w:p w14:paraId="12FE28CF" w14:textId="77777777" w:rsidR="00C12280" w:rsidRPr="00637FAA" w:rsidRDefault="00C12280" w:rsidP="00C12280">
      <w:pPr>
        <w:autoSpaceDE w:val="0"/>
        <w:autoSpaceDN w:val="0"/>
        <w:adjustRightInd w:val="0"/>
        <w:spacing w:after="0" w:line="360" w:lineRule="auto"/>
        <w:jc w:val="both"/>
        <w:rPr>
          <w:rFonts w:cstheme="minorHAnsi"/>
          <w:color w:val="000000"/>
        </w:rPr>
      </w:pPr>
      <w:r w:rsidRPr="00637FAA">
        <w:rPr>
          <w:rFonts w:cstheme="minorHAnsi"/>
          <w:color w:val="000000"/>
        </w:rPr>
        <w:t>În cazul în care operatorii economici participanți la „achiziția directă” consideră că au suferit o vătămare cu privire la derularea procesului de evaluare şi atribuire, atunci aceştia au posibilitatea de a notifica Asociația Pakiv România, în termen de maxim 2 zile lucrătoare de la data primirii comunicării.</w:t>
      </w:r>
    </w:p>
    <w:p w14:paraId="5E9E854D" w14:textId="720C2A6E" w:rsidR="00C12280" w:rsidRPr="00C12280" w:rsidRDefault="00C12280" w:rsidP="00C12280">
      <w:pPr>
        <w:autoSpaceDE w:val="0"/>
        <w:autoSpaceDN w:val="0"/>
        <w:adjustRightInd w:val="0"/>
        <w:spacing w:after="0" w:line="360" w:lineRule="auto"/>
        <w:jc w:val="both"/>
        <w:rPr>
          <w:rFonts w:cstheme="minorHAnsi"/>
          <w:color w:val="000000"/>
        </w:rPr>
      </w:pPr>
      <w:r w:rsidRPr="00637FAA">
        <w:rPr>
          <w:rFonts w:cstheme="minorHAnsi"/>
          <w:color w:val="000000"/>
        </w:rPr>
        <w:t>Notificarea va fi analizată şi soluționată în maxim 3 zile lucrătoare de la data primirii de către  Asociația Pakiv România.</w:t>
      </w:r>
    </w:p>
    <w:p w14:paraId="026CB664" w14:textId="77777777" w:rsidR="00C12280" w:rsidRPr="00495C96" w:rsidRDefault="00C12280" w:rsidP="00C12280">
      <w:pPr>
        <w:spacing w:after="0" w:line="360" w:lineRule="auto"/>
        <w:jc w:val="center"/>
        <w:rPr>
          <w:rFonts w:cstheme="minorHAnsi"/>
          <w:b/>
          <w:bCs/>
        </w:rPr>
      </w:pPr>
      <w:r>
        <w:rPr>
          <w:rFonts w:cstheme="minorHAnsi"/>
          <w:b/>
          <w:bCs/>
        </w:rPr>
        <w:t>Manager proiect,</w:t>
      </w:r>
    </w:p>
    <w:p w14:paraId="1F9DBE85" w14:textId="77777777" w:rsidR="00C12280" w:rsidRDefault="00C12280" w:rsidP="00C12280">
      <w:pPr>
        <w:spacing w:after="0" w:line="360" w:lineRule="auto"/>
        <w:jc w:val="center"/>
        <w:rPr>
          <w:rFonts w:cstheme="minorHAnsi"/>
          <w:b/>
          <w:bCs/>
        </w:rPr>
      </w:pPr>
      <w:r w:rsidRPr="00FC689D">
        <w:rPr>
          <w:rFonts w:cstheme="minorHAnsi"/>
          <w:b/>
          <w:bCs/>
        </w:rPr>
        <w:t>Lucian DOCEA</w:t>
      </w:r>
    </w:p>
    <w:p w14:paraId="01A2C3E6" w14:textId="77777777" w:rsidR="00C12280" w:rsidRPr="00786FF6" w:rsidRDefault="00C12280" w:rsidP="00C12280">
      <w:pPr>
        <w:spacing w:after="0" w:line="360" w:lineRule="auto"/>
        <w:jc w:val="center"/>
        <w:rPr>
          <w:rFonts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tblGrid>
      <w:tr w:rsidR="00C12280" w:rsidRPr="00A60575" w14:paraId="7A596E43" w14:textId="77777777" w:rsidTr="00AB4E7E">
        <w:tc>
          <w:tcPr>
            <w:tcW w:w="2425" w:type="dxa"/>
          </w:tcPr>
          <w:p w14:paraId="5C41EEEC" w14:textId="77777777" w:rsidR="00C12280" w:rsidRPr="00A60575" w:rsidRDefault="00C12280" w:rsidP="00AB4E7E">
            <w:pPr>
              <w:spacing w:line="360" w:lineRule="auto"/>
              <w:jc w:val="center"/>
              <w:rPr>
                <w:rFonts w:cstheme="minorHAnsi"/>
                <w:b/>
                <w:bCs/>
              </w:rPr>
            </w:pPr>
            <w:r w:rsidRPr="00A60575">
              <w:rPr>
                <w:rFonts w:cstheme="minorHAnsi"/>
                <w:b/>
                <w:bCs/>
              </w:rPr>
              <w:t>Întocmit,</w:t>
            </w:r>
          </w:p>
          <w:p w14:paraId="6877BF8E" w14:textId="77777777" w:rsidR="00C12280" w:rsidRPr="00FC689D" w:rsidRDefault="00C12280" w:rsidP="00AB4E7E">
            <w:pPr>
              <w:spacing w:line="360" w:lineRule="auto"/>
              <w:jc w:val="center"/>
              <w:rPr>
                <w:rFonts w:cstheme="minorHAnsi"/>
                <w:b/>
                <w:bCs/>
              </w:rPr>
            </w:pPr>
            <w:r w:rsidRPr="00FC689D">
              <w:rPr>
                <w:rFonts w:cstheme="minorHAnsi"/>
                <w:b/>
                <w:bCs/>
              </w:rPr>
              <w:t>Responsabil achiziții</w:t>
            </w:r>
          </w:p>
          <w:p w14:paraId="54FC9E80" w14:textId="77777777" w:rsidR="00C12280" w:rsidRPr="00A60575" w:rsidRDefault="00C12280" w:rsidP="00AB4E7E">
            <w:pPr>
              <w:spacing w:line="360" w:lineRule="auto"/>
              <w:jc w:val="center"/>
              <w:rPr>
                <w:rFonts w:cstheme="minorHAnsi"/>
                <w:b/>
                <w:bCs/>
              </w:rPr>
            </w:pPr>
            <w:r w:rsidRPr="00FC689D">
              <w:rPr>
                <w:rFonts w:cstheme="minorHAnsi"/>
                <w:b/>
                <w:bCs/>
              </w:rPr>
              <w:t>Oana Elisabeta MUȘAT</w:t>
            </w:r>
          </w:p>
        </w:tc>
      </w:tr>
    </w:tbl>
    <w:p w14:paraId="6574A61F" w14:textId="4667D803" w:rsidR="001C0985" w:rsidRPr="00C12280" w:rsidRDefault="001C0985" w:rsidP="00C12280"/>
    <w:sectPr w:rsidR="001C0985" w:rsidRPr="00C12280" w:rsidSect="00CB4BC9">
      <w:headerReference w:type="default" r:id="rId8"/>
      <w:footerReference w:type="default" r:id="rId9"/>
      <w:pgSz w:w="11906" w:h="16838" w:code="9"/>
      <w:pgMar w:top="1440" w:right="567"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A639" w14:textId="77777777" w:rsidR="00BC21C3" w:rsidRDefault="00BC21C3" w:rsidP="00CB4BC9">
      <w:pPr>
        <w:spacing w:after="0" w:line="240" w:lineRule="auto"/>
      </w:pPr>
      <w:r>
        <w:separator/>
      </w:r>
    </w:p>
  </w:endnote>
  <w:endnote w:type="continuationSeparator" w:id="0">
    <w:p w14:paraId="61495B85" w14:textId="77777777" w:rsidR="00BC21C3" w:rsidRDefault="00BC21C3"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BoldItalic">
    <w:altName w:val="Calibri"/>
    <w:panose1 w:val="00000000000000000000"/>
    <w:charset w:val="EE"/>
    <w:family w:val="auto"/>
    <w:notTrueType/>
    <w:pitch w:val="default"/>
    <w:sig w:usb0="00000007" w:usb1="00000000" w:usb2="00000000" w:usb3="00000000" w:csb0="00000003" w:csb1="00000000"/>
  </w:font>
  <w:font w:name="TrebuchetMS">
    <w:altName w:val="Calibri"/>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rebuchetMS-Italic">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3296"/>
      <w:gridCol w:w="3297"/>
    </w:tblGrid>
    <w:tr w:rsidR="00C31929" w14:paraId="349FDF30" w14:textId="77777777" w:rsidTr="00C31929">
      <w:tc>
        <w:tcPr>
          <w:tcW w:w="3296" w:type="dxa"/>
          <w:vAlign w:val="center"/>
        </w:tcPr>
        <w:p w14:paraId="30991D82" w14:textId="77777777" w:rsidR="007A0718" w:rsidRDefault="00C31929" w:rsidP="0029196D">
          <w:pPr>
            <w:pStyle w:val="Footer"/>
          </w:pPr>
          <w:r>
            <w:rPr>
              <w:noProof/>
              <w:lang w:eastAsia="ro-RO"/>
            </w:rPr>
            <w:drawing>
              <wp:inline distT="0" distB="0" distL="0" distR="0" wp14:anchorId="5A2C0485" wp14:editId="65B63CC1">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D0DDE23" w14:textId="77777777" w:rsidR="007A0718" w:rsidRDefault="00C31929" w:rsidP="0029196D">
          <w:pPr>
            <w:pStyle w:val="Footer"/>
          </w:pPr>
          <w:r>
            <w:rPr>
              <w:noProof/>
              <w:lang w:eastAsia="ro-RO"/>
            </w:rPr>
            <w:drawing>
              <wp:inline distT="0" distB="0" distL="0" distR="0" wp14:anchorId="1B459B2C" wp14:editId="585E9F6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180FE3B9" w14:textId="77777777" w:rsidR="007A0718" w:rsidRDefault="007A0718" w:rsidP="0029196D">
          <w:pPr>
            <w:pStyle w:val="Footer"/>
            <w:jc w:val="right"/>
          </w:pPr>
          <w:r>
            <w:rPr>
              <w:noProof/>
              <w:lang w:eastAsia="ro-RO"/>
            </w:rPr>
            <w:drawing>
              <wp:inline distT="0" distB="0" distL="0" distR="0" wp14:anchorId="41162A01" wp14:editId="0A563E4F">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74420A01"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CFF21" w14:textId="77777777" w:rsidR="00BC21C3" w:rsidRDefault="00BC21C3" w:rsidP="00CB4BC9">
      <w:pPr>
        <w:spacing w:after="0" w:line="240" w:lineRule="auto"/>
      </w:pPr>
      <w:r>
        <w:separator/>
      </w:r>
    </w:p>
  </w:footnote>
  <w:footnote w:type="continuationSeparator" w:id="0">
    <w:p w14:paraId="1EFEA390" w14:textId="77777777" w:rsidR="00BC21C3" w:rsidRDefault="00BC21C3"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E89F" w14:textId="77777777" w:rsidR="00CB4BC9" w:rsidRDefault="00983817">
    <w:pPr>
      <w:pStyle w:val="Header"/>
    </w:pPr>
    <w:r>
      <w:rPr>
        <w:noProof/>
        <w:lang w:eastAsia="ro-RO"/>
      </w:rPr>
      <w:drawing>
        <wp:anchor distT="0" distB="0" distL="114300" distR="114300" simplePos="0" relativeHeight="251660288" behindDoc="0" locked="0" layoutInCell="1" allowOverlap="1" wp14:anchorId="1328FF4E" wp14:editId="26D6FD86">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lang w:eastAsia="ro-RO"/>
      </w:rPr>
      <w:drawing>
        <wp:anchor distT="0" distB="0" distL="114300" distR="114300" simplePos="0" relativeHeight="251659264" behindDoc="0" locked="0" layoutInCell="1" allowOverlap="1" wp14:anchorId="20C8BB46" wp14:editId="4FC52BB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3885"/>
    <w:multiLevelType w:val="hybridMultilevel"/>
    <w:tmpl w:val="F668BD20"/>
    <w:lvl w:ilvl="0" w:tplc="091CF70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46712"/>
    <w:multiLevelType w:val="hybridMultilevel"/>
    <w:tmpl w:val="3DE00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7769115">
    <w:abstractNumId w:val="1"/>
  </w:num>
  <w:num w:numId="2" w16cid:durableId="61506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85"/>
    <w:rsid w:val="0009078A"/>
    <w:rsid w:val="000A4410"/>
    <w:rsid w:val="00165317"/>
    <w:rsid w:val="001A54E3"/>
    <w:rsid w:val="001C0985"/>
    <w:rsid w:val="001C5C0F"/>
    <w:rsid w:val="001E6267"/>
    <w:rsid w:val="0029196D"/>
    <w:rsid w:val="002B341E"/>
    <w:rsid w:val="002F62CE"/>
    <w:rsid w:val="003224D9"/>
    <w:rsid w:val="00373842"/>
    <w:rsid w:val="003F7C19"/>
    <w:rsid w:val="00485C4C"/>
    <w:rsid w:val="00571C9A"/>
    <w:rsid w:val="006110C5"/>
    <w:rsid w:val="00690570"/>
    <w:rsid w:val="00696BED"/>
    <w:rsid w:val="006D60AC"/>
    <w:rsid w:val="00712A47"/>
    <w:rsid w:val="007A0718"/>
    <w:rsid w:val="0087721F"/>
    <w:rsid w:val="008849FF"/>
    <w:rsid w:val="00976759"/>
    <w:rsid w:val="00983817"/>
    <w:rsid w:val="00AC04A2"/>
    <w:rsid w:val="00B21F12"/>
    <w:rsid w:val="00B818CB"/>
    <w:rsid w:val="00BC21C3"/>
    <w:rsid w:val="00C12280"/>
    <w:rsid w:val="00C31929"/>
    <w:rsid w:val="00CB4BC9"/>
    <w:rsid w:val="00D25991"/>
    <w:rsid w:val="00DE7CFF"/>
    <w:rsid w:val="00E21517"/>
    <w:rsid w:val="00E2613A"/>
    <w:rsid w:val="00E6138D"/>
    <w:rsid w:val="00F61C6D"/>
    <w:rsid w:val="00FA31F9"/>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D6964"/>
  <w15:docId w15:val="{07AA8F4E-D15A-4586-8AA7-3FE9B73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0985"/>
    <w:rPr>
      <w:rFonts w:ascii="Tahoma" w:hAnsi="Tahoma" w:cs="Tahoma"/>
      <w:sz w:val="16"/>
      <w:szCs w:val="16"/>
    </w:rPr>
  </w:style>
  <w:style w:type="paragraph" w:customStyle="1" w:styleId="Default">
    <w:name w:val="Default"/>
    <w:rsid w:val="006110C5"/>
    <w:pPr>
      <w:autoSpaceDE w:val="0"/>
      <w:autoSpaceDN w:val="0"/>
      <w:adjustRightInd w:val="0"/>
      <w:spacing w:after="0" w:line="240" w:lineRule="auto"/>
    </w:pPr>
    <w:rPr>
      <w:rFonts w:ascii="Trebuchet MS" w:hAnsi="Trebuchet MS" w:cs="Trebuchet MS"/>
      <w:color w:val="000000"/>
      <w:sz w:val="24"/>
      <w:szCs w:val="24"/>
    </w:rPr>
  </w:style>
  <w:style w:type="character" w:customStyle="1" w:styleId="FontStyle58">
    <w:name w:val="Font Style58"/>
    <w:rsid w:val="006110C5"/>
    <w:rPr>
      <w:rFonts w:ascii="Arial Unicode MS" w:eastAsia="Arial Unicode MS" w:hAnsi="Arial Unicode MS" w:cs="Arial Unicode MS"/>
      <w:sz w:val="34"/>
      <w:szCs w:val="34"/>
    </w:rPr>
  </w:style>
  <w:style w:type="paragraph" w:styleId="ListParagraph">
    <w:name w:val="List Paragraph"/>
    <w:basedOn w:val="Normal"/>
    <w:uiPriority w:val="34"/>
    <w:qFormat/>
    <w:rsid w:val="002F62CE"/>
    <w:pPr>
      <w:ind w:left="720"/>
      <w:contextualSpacing/>
    </w:pPr>
  </w:style>
  <w:style w:type="paragraph" w:styleId="NormalWeb">
    <w:name w:val="Normal (Web)"/>
    <w:basedOn w:val="Normal"/>
    <w:uiPriority w:val="99"/>
    <w:unhideWhenUsed/>
    <w:rsid w:val="002F62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F62CE"/>
    <w:rPr>
      <w:b/>
      <w:bCs/>
    </w:rPr>
  </w:style>
  <w:style w:type="character" w:styleId="Hyperlink">
    <w:name w:val="Hyperlink"/>
    <w:basedOn w:val="DefaultParagraphFont"/>
    <w:uiPriority w:val="99"/>
    <w:unhideWhenUsed/>
    <w:rsid w:val="00FA31F9"/>
    <w:rPr>
      <w:color w:val="0563C1" w:themeColor="hyperlink"/>
      <w:u w:val="single"/>
    </w:rPr>
  </w:style>
  <w:style w:type="character" w:styleId="UnresolvedMention">
    <w:name w:val="Unresolved Mention"/>
    <w:basedOn w:val="DefaultParagraphFont"/>
    <w:uiPriority w:val="99"/>
    <w:semiHidden/>
    <w:unhideWhenUsed/>
    <w:rsid w:val="00FA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kiv_romani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823</Words>
  <Characters>4695</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Cosmin</cp:lastModifiedBy>
  <cp:revision>13</cp:revision>
  <dcterms:created xsi:type="dcterms:W3CDTF">2021-12-07T11:40:00Z</dcterms:created>
  <dcterms:modified xsi:type="dcterms:W3CDTF">2022-06-27T07:36:00Z</dcterms:modified>
</cp:coreProperties>
</file>